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page" w:tblpX="646" w:tblpY="-51"/>
        <w:tblW w:w="15593" w:type="dxa"/>
        <w:tblLayout w:type="fixed"/>
        <w:tblLook w:val="04A0" w:firstRow="1" w:lastRow="0" w:firstColumn="1" w:lastColumn="0" w:noHBand="0" w:noVBand="1"/>
      </w:tblPr>
      <w:tblGrid>
        <w:gridCol w:w="1732"/>
        <w:gridCol w:w="1733"/>
        <w:gridCol w:w="1732"/>
        <w:gridCol w:w="1733"/>
        <w:gridCol w:w="1570"/>
        <w:gridCol w:w="1347"/>
        <w:gridCol w:w="1347"/>
        <w:gridCol w:w="2666"/>
        <w:gridCol w:w="1733"/>
      </w:tblGrid>
      <w:tr w:rsidR="000D72EA" w:rsidRPr="00A87FB8" w14:paraId="054F6361" w14:textId="77777777" w:rsidTr="00B52BF4">
        <w:tc>
          <w:tcPr>
            <w:tcW w:w="1732" w:type="dxa"/>
            <w:shd w:val="clear" w:color="auto" w:fill="F2F2F2" w:themeFill="background1" w:themeFillShade="F2"/>
          </w:tcPr>
          <w:p w14:paraId="3662E0EB" w14:textId="3BA4893E" w:rsidR="000D72EA" w:rsidRPr="00A87FB8" w:rsidRDefault="003B4A7A" w:rsidP="00EE69BC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Doorlooptijd </w:t>
            </w:r>
            <w:r w:rsidR="000D72EA" w:rsidRPr="00A87FB8">
              <w:rPr>
                <w:rFonts w:ascii="Verdana" w:hAnsi="Verdana"/>
                <w:b/>
                <w:sz w:val="14"/>
                <w:szCs w:val="14"/>
              </w:rPr>
              <w:t>(12 maanden)</w:t>
            </w:r>
          </w:p>
        </w:tc>
        <w:tc>
          <w:tcPr>
            <w:tcW w:w="1733" w:type="dxa"/>
          </w:tcPr>
          <w:p w14:paraId="0A5B7376" w14:textId="77777777" w:rsidR="000D72EA" w:rsidRPr="00A87FB8" w:rsidRDefault="000D72EA" w:rsidP="00EE69BC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>Maand 1</w:t>
            </w:r>
          </w:p>
        </w:tc>
        <w:tc>
          <w:tcPr>
            <w:tcW w:w="1732" w:type="dxa"/>
          </w:tcPr>
          <w:p w14:paraId="71693268" w14:textId="77777777" w:rsidR="000D72EA" w:rsidRPr="00A87FB8" w:rsidRDefault="000D72EA" w:rsidP="00EE69BC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 xml:space="preserve">Maand 2 en 3 </w:t>
            </w:r>
          </w:p>
        </w:tc>
        <w:tc>
          <w:tcPr>
            <w:tcW w:w="1733" w:type="dxa"/>
          </w:tcPr>
          <w:p w14:paraId="6BBFB6FD" w14:textId="77777777" w:rsidR="000D72EA" w:rsidRPr="00A87FB8" w:rsidRDefault="000D72EA" w:rsidP="00EE69BC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>Maand 4</w:t>
            </w:r>
          </w:p>
        </w:tc>
        <w:tc>
          <w:tcPr>
            <w:tcW w:w="1570" w:type="dxa"/>
          </w:tcPr>
          <w:p w14:paraId="34DC07D0" w14:textId="77777777" w:rsidR="000D72EA" w:rsidRPr="00A87FB8" w:rsidRDefault="000D72EA" w:rsidP="00EE69BC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>Maand 5</w:t>
            </w:r>
          </w:p>
        </w:tc>
        <w:tc>
          <w:tcPr>
            <w:tcW w:w="2694" w:type="dxa"/>
            <w:gridSpan w:val="2"/>
          </w:tcPr>
          <w:p w14:paraId="231C309F" w14:textId="3EE7E2AA" w:rsidR="000D72EA" w:rsidRPr="00A87FB8" w:rsidRDefault="000D72EA" w:rsidP="00EE69BC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>Maand 6 t/m8</w:t>
            </w:r>
          </w:p>
          <w:p w14:paraId="2E208CF4" w14:textId="1117EA10" w:rsidR="000D72EA" w:rsidRPr="00A87FB8" w:rsidRDefault="000D72EA" w:rsidP="00EE69B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6" w:type="dxa"/>
          </w:tcPr>
          <w:p w14:paraId="31CC3566" w14:textId="52064A19" w:rsidR="000D72EA" w:rsidRPr="00A87FB8" w:rsidRDefault="000D72EA" w:rsidP="00EE69BC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>Maand 9</w:t>
            </w:r>
          </w:p>
        </w:tc>
        <w:tc>
          <w:tcPr>
            <w:tcW w:w="1733" w:type="dxa"/>
          </w:tcPr>
          <w:p w14:paraId="02294BD9" w14:textId="77777777" w:rsidR="000D72EA" w:rsidRPr="00A87FB8" w:rsidRDefault="000D72EA" w:rsidP="00EE69BC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>Maand 12</w:t>
            </w:r>
          </w:p>
        </w:tc>
      </w:tr>
      <w:tr w:rsidR="00545A70" w:rsidRPr="00A87FB8" w14:paraId="23853BDC" w14:textId="77777777" w:rsidTr="002E2EE2">
        <w:tc>
          <w:tcPr>
            <w:tcW w:w="1732" w:type="dxa"/>
            <w:shd w:val="clear" w:color="auto" w:fill="F2F2F2" w:themeFill="background1" w:themeFillShade="F2"/>
          </w:tcPr>
          <w:p w14:paraId="51A445C6" w14:textId="1A4E4BDF" w:rsidR="00545A70" w:rsidRPr="00A87FB8" w:rsidRDefault="00545A70" w:rsidP="003B4A7A">
            <w:pPr>
              <w:rPr>
                <w:rFonts w:ascii="Verdana" w:hAnsi="Verdana"/>
                <w:b/>
                <w:sz w:val="14"/>
                <w:szCs w:val="14"/>
              </w:rPr>
            </w:pPr>
            <w:r w:rsidRPr="00A87FB8">
              <w:rPr>
                <w:rFonts w:ascii="Verdana" w:hAnsi="Verdana"/>
                <w:b/>
                <w:sz w:val="14"/>
                <w:szCs w:val="14"/>
              </w:rPr>
              <w:t>On</w:t>
            </w:r>
            <w:r w:rsidR="003B4A7A">
              <w:rPr>
                <w:rFonts w:ascii="Verdana" w:hAnsi="Verdana"/>
                <w:b/>
                <w:sz w:val="14"/>
                <w:szCs w:val="14"/>
              </w:rPr>
              <w:t>derdelen van route naar meesters</w:t>
            </w:r>
            <w:r w:rsidRPr="00A87FB8">
              <w:rPr>
                <w:rFonts w:ascii="Verdana" w:hAnsi="Verdana"/>
                <w:b/>
                <w:sz w:val="14"/>
                <w:szCs w:val="14"/>
              </w:rPr>
              <w:t>lager</w:t>
            </w:r>
          </w:p>
        </w:tc>
        <w:tc>
          <w:tcPr>
            <w:tcW w:w="1733" w:type="dxa"/>
          </w:tcPr>
          <w:p w14:paraId="26159CFB" w14:textId="6741396A" w:rsidR="00545A70" w:rsidRPr="00A87FB8" w:rsidRDefault="00742F36" w:rsidP="00545A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1.Intake m</w:t>
            </w:r>
            <w:r w:rsidR="00545A70" w:rsidRPr="00A87FB8">
              <w:rPr>
                <w:rFonts w:ascii="Verdana" w:hAnsi="Verdana"/>
                <w:sz w:val="14"/>
                <w:szCs w:val="14"/>
              </w:rPr>
              <w:t>eesterproef slager</w:t>
            </w:r>
          </w:p>
        </w:tc>
        <w:tc>
          <w:tcPr>
            <w:tcW w:w="1732" w:type="dxa"/>
          </w:tcPr>
          <w:p w14:paraId="26340E7F" w14:textId="7A5F638A" w:rsidR="00545A70" w:rsidRPr="00A87FB8" w:rsidRDefault="00545A70" w:rsidP="00545A70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 xml:space="preserve">2.Voorbereiden </w:t>
            </w:r>
            <w:r w:rsidR="00742F36">
              <w:rPr>
                <w:rFonts w:ascii="Verdana" w:hAnsi="Verdana"/>
                <w:sz w:val="14"/>
                <w:szCs w:val="14"/>
              </w:rPr>
              <w:t>m</w:t>
            </w:r>
            <w:r w:rsidRPr="00A87FB8">
              <w:rPr>
                <w:rFonts w:ascii="Verdana" w:hAnsi="Verdana"/>
                <w:sz w:val="14"/>
                <w:szCs w:val="14"/>
              </w:rPr>
              <w:t>eesterproef slager</w:t>
            </w:r>
          </w:p>
        </w:tc>
        <w:tc>
          <w:tcPr>
            <w:tcW w:w="1733" w:type="dxa"/>
          </w:tcPr>
          <w:p w14:paraId="1F17F558" w14:textId="0308D2E6" w:rsidR="00545A70" w:rsidRPr="00A87FB8" w:rsidRDefault="00742F36" w:rsidP="00545A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3.Uitvoering m</w:t>
            </w:r>
            <w:r w:rsidR="00545A70" w:rsidRPr="00A87FB8">
              <w:rPr>
                <w:rFonts w:ascii="Verdana" w:hAnsi="Verdana"/>
                <w:sz w:val="14"/>
                <w:szCs w:val="14"/>
              </w:rPr>
              <w:t xml:space="preserve">eesterproef onderdeel 1 </w:t>
            </w:r>
            <w:r w:rsidR="00545A70">
              <w:rPr>
                <w:rFonts w:ascii="Verdana" w:hAnsi="Verdana"/>
                <w:sz w:val="14"/>
                <w:szCs w:val="14"/>
              </w:rPr>
              <w:t>theorie, communicatie en ondernemerschap</w:t>
            </w:r>
          </w:p>
          <w:p w14:paraId="361CD24A" w14:textId="5AD39834" w:rsidR="00545A70" w:rsidRPr="00A87FB8" w:rsidRDefault="00545A70" w:rsidP="00545A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(moment 1)</w:t>
            </w:r>
          </w:p>
        </w:tc>
        <w:tc>
          <w:tcPr>
            <w:tcW w:w="1570" w:type="dxa"/>
          </w:tcPr>
          <w:p w14:paraId="2FFEBA0D" w14:textId="14FBBD63" w:rsidR="00545A70" w:rsidRPr="00A87FB8" w:rsidRDefault="00545A70" w:rsidP="00545A70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 xml:space="preserve">4.Uitvoering </w:t>
            </w:r>
            <w:r w:rsidR="00742F36">
              <w:rPr>
                <w:rFonts w:ascii="Verdana" w:hAnsi="Verdana"/>
                <w:sz w:val="14"/>
                <w:szCs w:val="14"/>
              </w:rPr>
              <w:t>m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eesterproef onderdeel 2 </w:t>
            </w:r>
            <w:r>
              <w:rPr>
                <w:rFonts w:ascii="Verdana" w:hAnsi="Verdana"/>
                <w:sz w:val="14"/>
                <w:szCs w:val="14"/>
              </w:rPr>
              <w:t>praktijk vers vleesbewerking</w:t>
            </w:r>
          </w:p>
          <w:p w14:paraId="0ABC248C" w14:textId="549A7E73" w:rsidR="00545A70" w:rsidRPr="00A87FB8" w:rsidRDefault="00545A70" w:rsidP="00545A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(moment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2)</w:t>
            </w:r>
          </w:p>
        </w:tc>
        <w:tc>
          <w:tcPr>
            <w:tcW w:w="1347" w:type="dxa"/>
          </w:tcPr>
          <w:p w14:paraId="7FBA5309" w14:textId="6A40145B" w:rsidR="00545A70" w:rsidRPr="00A87FB8" w:rsidRDefault="00545A70" w:rsidP="00545A70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 xml:space="preserve">5.Uitvoering </w:t>
            </w:r>
            <w:r w:rsidR="00742F36">
              <w:rPr>
                <w:rFonts w:ascii="Verdana" w:hAnsi="Verdana"/>
                <w:sz w:val="14"/>
                <w:szCs w:val="14"/>
              </w:rPr>
              <w:t>m</w:t>
            </w:r>
            <w:r w:rsidRPr="00A87FB8">
              <w:rPr>
                <w:rFonts w:ascii="Verdana" w:hAnsi="Verdana"/>
                <w:sz w:val="14"/>
                <w:szCs w:val="14"/>
              </w:rPr>
              <w:t>eester</w:t>
            </w:r>
            <w:r>
              <w:rPr>
                <w:rFonts w:ascii="Verdana" w:hAnsi="Verdana"/>
                <w:sz w:val="14"/>
                <w:szCs w:val="14"/>
              </w:rPr>
              <w:t xml:space="preserve">proef onderdeel 3 </w:t>
            </w:r>
            <w:r w:rsidR="003B4A7A">
              <w:rPr>
                <w:rFonts w:ascii="Verdana" w:hAnsi="Verdana"/>
                <w:sz w:val="14"/>
                <w:szCs w:val="14"/>
              </w:rPr>
              <w:t xml:space="preserve">praktijk worstmakerij </w:t>
            </w:r>
            <w:r w:rsidR="00091425">
              <w:rPr>
                <w:rFonts w:ascii="Verdana" w:hAnsi="Verdana"/>
                <w:sz w:val="14"/>
                <w:szCs w:val="14"/>
              </w:rPr>
              <w:t xml:space="preserve">en traiteur </w:t>
            </w:r>
            <w:r>
              <w:rPr>
                <w:rFonts w:ascii="Verdana" w:hAnsi="Verdana"/>
                <w:sz w:val="14"/>
                <w:szCs w:val="14"/>
              </w:rPr>
              <w:t>(moment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3)</w:t>
            </w:r>
          </w:p>
        </w:tc>
        <w:tc>
          <w:tcPr>
            <w:tcW w:w="1347" w:type="dxa"/>
          </w:tcPr>
          <w:p w14:paraId="2695CD7E" w14:textId="0D1B497F" w:rsidR="00545A70" w:rsidRPr="00A87FB8" w:rsidRDefault="00742F36" w:rsidP="00545A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6.Uitvoering m</w:t>
            </w:r>
            <w:r w:rsidR="00545A70" w:rsidRPr="00A87FB8">
              <w:rPr>
                <w:rFonts w:ascii="Verdana" w:hAnsi="Verdana"/>
                <w:sz w:val="14"/>
                <w:szCs w:val="14"/>
              </w:rPr>
              <w:t>eester</w:t>
            </w:r>
            <w:r w:rsidR="00545A70">
              <w:rPr>
                <w:rFonts w:ascii="Verdana" w:hAnsi="Verdana"/>
                <w:sz w:val="14"/>
                <w:szCs w:val="14"/>
              </w:rPr>
              <w:t xml:space="preserve">proef onderdeel 3 </w:t>
            </w:r>
            <w:r w:rsidR="00091425">
              <w:rPr>
                <w:rFonts w:ascii="Verdana" w:hAnsi="Verdana"/>
                <w:sz w:val="14"/>
                <w:szCs w:val="14"/>
              </w:rPr>
              <w:t>praktijk worstmake</w:t>
            </w:r>
            <w:r w:rsidR="003B4A7A">
              <w:rPr>
                <w:rFonts w:ascii="Verdana" w:hAnsi="Verdana"/>
                <w:sz w:val="14"/>
                <w:szCs w:val="14"/>
              </w:rPr>
              <w:t>rij</w:t>
            </w:r>
            <w:r w:rsidR="00091425">
              <w:rPr>
                <w:rFonts w:ascii="Verdana" w:hAnsi="Verdana"/>
                <w:sz w:val="14"/>
                <w:szCs w:val="14"/>
              </w:rPr>
              <w:t xml:space="preserve"> en traiteur </w:t>
            </w:r>
            <w:r w:rsidR="00545A70">
              <w:rPr>
                <w:rFonts w:ascii="Verdana" w:hAnsi="Verdana"/>
                <w:sz w:val="14"/>
                <w:szCs w:val="14"/>
              </w:rPr>
              <w:t>(moment</w:t>
            </w:r>
            <w:r w:rsidR="00545A70" w:rsidRPr="00A87FB8">
              <w:rPr>
                <w:rFonts w:ascii="Verdana" w:hAnsi="Verdana"/>
                <w:sz w:val="14"/>
                <w:szCs w:val="14"/>
              </w:rPr>
              <w:t xml:space="preserve"> 4)</w:t>
            </w:r>
          </w:p>
        </w:tc>
        <w:tc>
          <w:tcPr>
            <w:tcW w:w="2666" w:type="dxa"/>
          </w:tcPr>
          <w:p w14:paraId="5BF92D45" w14:textId="50B6B7D0" w:rsidR="00545A70" w:rsidRPr="00A87FB8" w:rsidRDefault="00091425" w:rsidP="00545A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</w:t>
            </w:r>
            <w:r w:rsidR="00742F36">
              <w:rPr>
                <w:rFonts w:ascii="Verdana" w:hAnsi="Verdana"/>
                <w:sz w:val="14"/>
                <w:szCs w:val="14"/>
              </w:rPr>
              <w:t>. Uitslag m</w:t>
            </w:r>
            <w:r w:rsidR="00545A70" w:rsidRPr="00A87FB8">
              <w:rPr>
                <w:rFonts w:ascii="Verdana" w:hAnsi="Verdana"/>
                <w:sz w:val="14"/>
                <w:szCs w:val="14"/>
              </w:rPr>
              <w:t>eesterproef slager via CMP (en eventueel aanvragen herkansing)</w:t>
            </w:r>
          </w:p>
        </w:tc>
        <w:tc>
          <w:tcPr>
            <w:tcW w:w="1733" w:type="dxa"/>
          </w:tcPr>
          <w:p w14:paraId="014A8963" w14:textId="47523175" w:rsidR="00545A70" w:rsidRPr="00A87FB8" w:rsidRDefault="00091425" w:rsidP="00545A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</w:t>
            </w:r>
            <w:r w:rsidR="00545A70" w:rsidRPr="00A87FB8">
              <w:rPr>
                <w:rFonts w:ascii="Verdana" w:hAnsi="Verdana"/>
                <w:sz w:val="14"/>
                <w:szCs w:val="14"/>
              </w:rPr>
              <w:t>. Inauguratie meestertitel slager</w:t>
            </w:r>
          </w:p>
        </w:tc>
      </w:tr>
      <w:tr w:rsidR="00DA73B8" w:rsidRPr="00A87FB8" w14:paraId="2067B2C5" w14:textId="77777777" w:rsidTr="00B52BF4">
        <w:tc>
          <w:tcPr>
            <w:tcW w:w="1732" w:type="dxa"/>
            <w:shd w:val="clear" w:color="auto" w:fill="F2F2F2" w:themeFill="background1" w:themeFillShade="F2"/>
          </w:tcPr>
          <w:p w14:paraId="495636CC" w14:textId="5009F95C" w:rsidR="00DA73B8" w:rsidRPr="00A87FB8" w:rsidRDefault="00DA73B8" w:rsidP="00EE69BC">
            <w:pPr>
              <w:rPr>
                <w:rFonts w:ascii="Verdana" w:hAnsi="Verdana"/>
                <w:b/>
                <w:sz w:val="14"/>
                <w:szCs w:val="14"/>
              </w:rPr>
            </w:pPr>
            <w:r w:rsidRPr="00A87FB8">
              <w:rPr>
                <w:rFonts w:ascii="Verdana" w:hAnsi="Verdana"/>
                <w:b/>
                <w:sz w:val="14"/>
                <w:szCs w:val="14"/>
              </w:rPr>
              <w:t>Toelichting</w:t>
            </w:r>
            <w:r w:rsidR="00045D8B" w:rsidRPr="00A87FB8">
              <w:rPr>
                <w:rFonts w:ascii="Verdana" w:hAnsi="Verdana"/>
                <w:b/>
                <w:sz w:val="14"/>
                <w:szCs w:val="14"/>
              </w:rPr>
              <w:t xml:space="preserve"> op de onderdelen</w:t>
            </w:r>
            <w:r w:rsidRPr="00A87FB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0B810738" w14:textId="77777777" w:rsidR="00DA73B8" w:rsidRPr="00A87FB8" w:rsidRDefault="00DA73B8" w:rsidP="00EE69B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33" w:type="dxa"/>
          </w:tcPr>
          <w:p w14:paraId="6FFE95B4" w14:textId="4B8CCC5B" w:rsidR="00DA73B8" w:rsidRPr="00A87FB8" w:rsidRDefault="00DA73B8" w:rsidP="0053096D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>Intake start via het (digitaal) toesturen van het intake</w:t>
            </w:r>
            <w:r w:rsidR="003B4A7A">
              <w:rPr>
                <w:rFonts w:ascii="Verdana" w:hAnsi="Verdana"/>
                <w:sz w:val="14"/>
                <w:szCs w:val="14"/>
              </w:rPr>
              <w:t>-</w:t>
            </w:r>
            <w:r w:rsidRPr="00A87FB8">
              <w:rPr>
                <w:rFonts w:ascii="Verdana" w:hAnsi="Verdana"/>
                <w:sz w:val="14"/>
                <w:szCs w:val="14"/>
              </w:rPr>
              <w:t>formulier</w:t>
            </w:r>
            <w:r w:rsidR="00002431">
              <w:rPr>
                <w:rFonts w:ascii="Verdana" w:hAnsi="Verdana"/>
                <w:sz w:val="14"/>
                <w:szCs w:val="14"/>
              </w:rPr>
              <w:t xml:space="preserve"> en de intakeopdracht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FA66BA">
              <w:rPr>
                <w:rFonts w:ascii="Verdana" w:hAnsi="Verdana"/>
                <w:color w:val="000000"/>
                <w:sz w:val="14"/>
                <w:szCs w:val="14"/>
              </w:rPr>
              <w:t>Daarna vindt</w:t>
            </w:r>
            <w:r w:rsidR="00FA66BA" w:rsidRPr="00FA66BA">
              <w:rPr>
                <w:rFonts w:ascii="Verdana" w:hAnsi="Verdana"/>
                <w:color w:val="000000"/>
                <w:sz w:val="14"/>
                <w:szCs w:val="14"/>
              </w:rPr>
              <w:t xml:space="preserve"> een gesprek </w:t>
            </w:r>
            <w:r w:rsidR="0053096D">
              <w:rPr>
                <w:rFonts w:ascii="Verdana" w:hAnsi="Verdana"/>
                <w:color w:val="000000"/>
                <w:sz w:val="14"/>
                <w:szCs w:val="14"/>
              </w:rPr>
              <w:t>plaats, dat teruggekoppeld wordt</w:t>
            </w:r>
            <w:r w:rsidR="00FA66BA" w:rsidRPr="00FA66BA">
              <w:rPr>
                <w:rFonts w:ascii="Verdana" w:hAnsi="Verdana"/>
                <w:color w:val="000000"/>
                <w:sz w:val="14"/>
                <w:szCs w:val="14"/>
              </w:rPr>
              <w:t xml:space="preserve"> aan de</w:t>
            </w:r>
            <w:r w:rsidR="00FA66BA" w:rsidRPr="00A87FB8">
              <w:rPr>
                <w:rFonts w:ascii="Verdana" w:hAnsi="Verdana"/>
                <w:sz w:val="14"/>
                <w:szCs w:val="14"/>
              </w:rPr>
              <w:t xml:space="preserve"> CMP</w:t>
            </w:r>
            <w:r w:rsidR="00FA66BA" w:rsidRPr="00A87FB8">
              <w:rPr>
                <w:rStyle w:val="Voetnootmarkering"/>
                <w:rFonts w:ascii="Verdana" w:hAnsi="Verdana"/>
                <w:sz w:val="14"/>
                <w:szCs w:val="14"/>
              </w:rPr>
              <w:footnoteReference w:id="1"/>
            </w:r>
            <w:r w:rsidR="00FA66BA" w:rsidRPr="00FA66BA">
              <w:rPr>
                <w:rFonts w:ascii="Verdana" w:hAnsi="Verdana"/>
                <w:color w:val="000000"/>
                <w:sz w:val="14"/>
                <w:szCs w:val="14"/>
              </w:rPr>
              <w:t xml:space="preserve">. </w:t>
            </w:r>
            <w:r w:rsidRPr="00FA66BA">
              <w:rPr>
                <w:rFonts w:ascii="Verdana" w:hAnsi="Verdana"/>
                <w:sz w:val="14"/>
                <w:szCs w:val="14"/>
              </w:rPr>
              <w:t>K</w:t>
            </w:r>
            <w:r w:rsidRPr="00A87FB8">
              <w:rPr>
                <w:rFonts w:ascii="Verdana" w:hAnsi="Verdana"/>
                <w:sz w:val="14"/>
                <w:szCs w:val="14"/>
              </w:rPr>
              <w:t>andidaat krijgt schriftelijk bericht van de</w:t>
            </w:r>
            <w:r w:rsidR="0053096D">
              <w:rPr>
                <w:rFonts w:ascii="Verdana" w:hAnsi="Verdana"/>
                <w:sz w:val="14"/>
                <w:szCs w:val="14"/>
              </w:rPr>
              <w:t xml:space="preserve"> CMP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of hij</w:t>
            </w:r>
            <w:r w:rsidR="00A87FB8">
              <w:rPr>
                <w:rStyle w:val="Voetnootmarkering"/>
                <w:rFonts w:ascii="Verdana" w:hAnsi="Verdana"/>
                <w:sz w:val="14"/>
                <w:szCs w:val="14"/>
              </w:rPr>
              <w:footnoteReference w:id="2"/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mag</w:t>
            </w:r>
            <w:r w:rsidR="00742F36">
              <w:rPr>
                <w:rFonts w:ascii="Verdana" w:hAnsi="Verdana"/>
                <w:sz w:val="14"/>
                <w:szCs w:val="14"/>
              </w:rPr>
              <w:t xml:space="preserve"> deelnemen aan de m</w:t>
            </w:r>
            <w:r w:rsidR="00002431">
              <w:rPr>
                <w:rFonts w:ascii="Verdana" w:hAnsi="Verdana"/>
                <w:sz w:val="14"/>
                <w:szCs w:val="14"/>
              </w:rPr>
              <w:t>eesterproef</w:t>
            </w:r>
            <w:r w:rsidR="003B4A7A">
              <w:rPr>
                <w:rFonts w:ascii="Verdana" w:hAnsi="Verdana"/>
                <w:sz w:val="14"/>
                <w:szCs w:val="14"/>
              </w:rPr>
              <w:t>.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Dit bericht bevat een </w:t>
            </w:r>
            <w:r w:rsidR="00D4063F">
              <w:rPr>
                <w:rFonts w:ascii="Verdana" w:hAnsi="Verdana"/>
                <w:sz w:val="14"/>
                <w:szCs w:val="14"/>
              </w:rPr>
              <w:t>beoordeling</w:t>
            </w:r>
            <w:r w:rsidR="003B4A7A">
              <w:rPr>
                <w:rFonts w:ascii="Verdana" w:hAnsi="Verdana"/>
                <w:sz w:val="14"/>
                <w:szCs w:val="14"/>
              </w:rPr>
              <w:t>,</w:t>
            </w:r>
            <w:r w:rsidR="00D4063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E52080">
              <w:rPr>
                <w:rFonts w:ascii="Verdana" w:hAnsi="Verdana"/>
                <w:sz w:val="14"/>
                <w:szCs w:val="14"/>
              </w:rPr>
              <w:t>opge</w:t>
            </w:r>
            <w:r w:rsidR="003B4A7A">
              <w:rPr>
                <w:rFonts w:ascii="Verdana" w:hAnsi="Verdana"/>
                <w:sz w:val="14"/>
                <w:szCs w:val="14"/>
              </w:rPr>
              <w:t>-</w:t>
            </w:r>
            <w:r w:rsidR="00E52080">
              <w:rPr>
                <w:rFonts w:ascii="Verdana" w:hAnsi="Verdana"/>
                <w:sz w:val="14"/>
                <w:szCs w:val="14"/>
              </w:rPr>
              <w:t>steld</w:t>
            </w:r>
            <w:proofErr w:type="spellEnd"/>
            <w:r w:rsidR="00E52080">
              <w:rPr>
                <w:rFonts w:ascii="Verdana" w:hAnsi="Verdana"/>
                <w:sz w:val="14"/>
                <w:szCs w:val="14"/>
              </w:rPr>
              <w:t xml:space="preserve"> door een inhoudelijk beoordelaar. Dit bevat</w:t>
            </w:r>
            <w:r w:rsidR="003B4A7A">
              <w:rPr>
                <w:rFonts w:ascii="Verdana" w:hAnsi="Verdana"/>
                <w:sz w:val="14"/>
                <w:szCs w:val="14"/>
              </w:rPr>
              <w:t xml:space="preserve"> een toelichting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over waarom wel/geen deelname mogelijk</w:t>
            </w:r>
            <w:r w:rsidR="00E52080">
              <w:rPr>
                <w:rFonts w:ascii="Verdana" w:hAnsi="Verdana"/>
                <w:sz w:val="14"/>
                <w:szCs w:val="14"/>
              </w:rPr>
              <w:t xml:space="preserve"> op basis van de intake</w:t>
            </w:r>
            <w:r w:rsidR="003B4A7A">
              <w:rPr>
                <w:rFonts w:ascii="Verdana" w:hAnsi="Verdana"/>
                <w:sz w:val="14"/>
                <w:szCs w:val="14"/>
              </w:rPr>
              <w:t>-</w:t>
            </w:r>
            <w:r w:rsidR="00E52080">
              <w:rPr>
                <w:rFonts w:ascii="Verdana" w:hAnsi="Verdana"/>
                <w:sz w:val="14"/>
                <w:szCs w:val="14"/>
              </w:rPr>
              <w:t xml:space="preserve">opdracht. Daarnaast wordt er </w:t>
            </w:r>
            <w:r w:rsidR="00D4063F">
              <w:rPr>
                <w:rFonts w:ascii="Verdana" w:hAnsi="Verdana"/>
                <w:sz w:val="14"/>
                <w:szCs w:val="14"/>
              </w:rPr>
              <w:t>info</w:t>
            </w:r>
            <w:r w:rsidR="00E52080">
              <w:rPr>
                <w:rFonts w:ascii="Verdana" w:hAnsi="Verdana"/>
                <w:sz w:val="14"/>
                <w:szCs w:val="14"/>
              </w:rPr>
              <w:t>rmatie over vervolg en</w:t>
            </w:r>
            <w:r w:rsidR="00D4063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87FB8">
              <w:rPr>
                <w:rFonts w:ascii="Verdana" w:hAnsi="Verdana"/>
                <w:sz w:val="14"/>
                <w:szCs w:val="14"/>
              </w:rPr>
              <w:t>betaling kosten voor deelname</w:t>
            </w:r>
            <w:r w:rsidR="00E52080">
              <w:rPr>
                <w:rFonts w:ascii="Verdana" w:hAnsi="Verdana"/>
                <w:sz w:val="14"/>
                <w:szCs w:val="14"/>
              </w:rPr>
              <w:t xml:space="preserve"> gegeven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. In sommige gevallen worden er (telefonisch) nog aanvullende gegevens </w:t>
            </w:r>
            <w:proofErr w:type="spellStart"/>
            <w:r w:rsidRPr="00A87FB8">
              <w:rPr>
                <w:rFonts w:ascii="Verdana" w:hAnsi="Verdana"/>
                <w:sz w:val="14"/>
                <w:szCs w:val="14"/>
              </w:rPr>
              <w:t>opge</w:t>
            </w:r>
            <w:r w:rsidR="003B4A7A">
              <w:rPr>
                <w:rFonts w:ascii="Verdana" w:hAnsi="Verdana"/>
                <w:sz w:val="14"/>
                <w:szCs w:val="14"/>
              </w:rPr>
              <w:t>-</w:t>
            </w:r>
            <w:r w:rsidRPr="00A87FB8">
              <w:rPr>
                <w:rFonts w:ascii="Verdana" w:hAnsi="Verdana"/>
                <w:sz w:val="14"/>
                <w:szCs w:val="14"/>
              </w:rPr>
              <w:t>vraagd</w:t>
            </w:r>
            <w:proofErr w:type="spellEnd"/>
            <w:r w:rsidRPr="00A87FB8">
              <w:rPr>
                <w:rFonts w:ascii="Verdana" w:hAnsi="Verdana"/>
                <w:sz w:val="14"/>
                <w:szCs w:val="14"/>
              </w:rPr>
              <w:t xml:space="preserve"> door de </w:t>
            </w:r>
            <w:r w:rsidR="00045D8B" w:rsidRPr="00A87FB8">
              <w:rPr>
                <w:rFonts w:ascii="Verdana" w:hAnsi="Verdana"/>
                <w:sz w:val="14"/>
                <w:szCs w:val="14"/>
              </w:rPr>
              <w:t>CMP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bij de kandidaat. </w:t>
            </w:r>
          </w:p>
        </w:tc>
        <w:tc>
          <w:tcPr>
            <w:tcW w:w="1732" w:type="dxa"/>
          </w:tcPr>
          <w:p w14:paraId="14C21A99" w14:textId="53A5D22F" w:rsidR="00DA73B8" w:rsidRPr="00D96224" w:rsidRDefault="00DA73B8" w:rsidP="00EE69BC">
            <w:pPr>
              <w:rPr>
                <w:rFonts w:ascii="Verdana" w:hAnsi="Verdana"/>
                <w:sz w:val="14"/>
                <w:szCs w:val="14"/>
              </w:rPr>
            </w:pPr>
            <w:r w:rsidRPr="00D96224">
              <w:rPr>
                <w:rFonts w:ascii="Verdana" w:hAnsi="Verdana"/>
                <w:sz w:val="14"/>
                <w:szCs w:val="14"/>
              </w:rPr>
              <w:t xml:space="preserve">De kandidaat ontvangt ter voorbereiding de opdrachten voor de </w:t>
            </w:r>
            <w:r w:rsidR="0059190B" w:rsidRPr="00D96224">
              <w:rPr>
                <w:rFonts w:ascii="Verdana" w:hAnsi="Verdana"/>
                <w:sz w:val="14"/>
                <w:szCs w:val="14"/>
              </w:rPr>
              <w:t xml:space="preserve">3 onderdelen tijdens </w:t>
            </w:r>
            <w:r w:rsidRPr="00D96224">
              <w:rPr>
                <w:rFonts w:ascii="Verdana" w:hAnsi="Verdana"/>
                <w:sz w:val="14"/>
                <w:szCs w:val="14"/>
              </w:rPr>
              <w:t xml:space="preserve">4 </w:t>
            </w:r>
            <w:r w:rsidR="002816B7" w:rsidRPr="00D96224">
              <w:rPr>
                <w:rFonts w:ascii="Verdana" w:hAnsi="Verdana"/>
                <w:sz w:val="14"/>
                <w:szCs w:val="14"/>
              </w:rPr>
              <w:t>Meesterproef-</w:t>
            </w:r>
            <w:r w:rsidRPr="00D96224">
              <w:rPr>
                <w:rFonts w:ascii="Verdana" w:hAnsi="Verdana"/>
                <w:sz w:val="14"/>
                <w:szCs w:val="14"/>
              </w:rPr>
              <w:t xml:space="preserve">momenten en de beoordelingscriteria. Kandidaat gaat zich voorbereiden en stuurt voorafgaand aan </w:t>
            </w:r>
            <w:r w:rsidR="00742F36">
              <w:rPr>
                <w:rFonts w:ascii="Verdana" w:hAnsi="Verdana"/>
                <w:sz w:val="14"/>
                <w:szCs w:val="14"/>
              </w:rPr>
              <w:t>m</w:t>
            </w:r>
            <w:r w:rsidR="00306019" w:rsidRPr="00D96224">
              <w:rPr>
                <w:rFonts w:ascii="Verdana" w:hAnsi="Verdana"/>
                <w:sz w:val="14"/>
                <w:szCs w:val="14"/>
              </w:rPr>
              <w:t>eesterproef, onderdeel 1</w:t>
            </w:r>
            <w:r w:rsidRPr="00D96224">
              <w:rPr>
                <w:rFonts w:ascii="Verdana" w:hAnsi="Verdana"/>
                <w:sz w:val="14"/>
                <w:szCs w:val="14"/>
              </w:rPr>
              <w:t xml:space="preserve"> zijn portfolio-opdrachten naar de </w:t>
            </w:r>
            <w:r w:rsidR="00045D8B" w:rsidRPr="00D96224">
              <w:rPr>
                <w:rFonts w:ascii="Verdana" w:hAnsi="Verdana"/>
                <w:sz w:val="14"/>
                <w:szCs w:val="14"/>
              </w:rPr>
              <w:t>CMP en de beoordelaars</w:t>
            </w:r>
            <w:r w:rsidRPr="00D96224">
              <w:rPr>
                <w:rFonts w:ascii="Verdana" w:hAnsi="Verdana"/>
                <w:sz w:val="14"/>
                <w:szCs w:val="14"/>
              </w:rPr>
              <w:t xml:space="preserve">. De kandidaat wordt via de </w:t>
            </w:r>
            <w:r w:rsidR="00045D8B" w:rsidRPr="00D96224">
              <w:rPr>
                <w:rFonts w:ascii="Verdana" w:hAnsi="Verdana"/>
                <w:sz w:val="14"/>
                <w:szCs w:val="14"/>
              </w:rPr>
              <w:t>CMP</w:t>
            </w:r>
            <w:r w:rsidRPr="00D96224">
              <w:rPr>
                <w:rFonts w:ascii="Verdana" w:hAnsi="Verdana"/>
                <w:sz w:val="14"/>
                <w:szCs w:val="14"/>
              </w:rPr>
              <w:t xml:space="preserve"> op de hoogte gebracht van de</w:t>
            </w:r>
            <w:r w:rsidR="00045D8B" w:rsidRPr="00D96224">
              <w:rPr>
                <w:rFonts w:ascii="Verdana" w:hAnsi="Verdana"/>
                <w:sz w:val="14"/>
                <w:szCs w:val="14"/>
              </w:rPr>
              <w:t xml:space="preserve"> data en tijden van alle onderdelen en de </w:t>
            </w:r>
            <w:r w:rsidRPr="00D96224">
              <w:rPr>
                <w:rFonts w:ascii="Verdana" w:hAnsi="Verdana"/>
                <w:sz w:val="14"/>
                <w:szCs w:val="14"/>
              </w:rPr>
              <w:t xml:space="preserve">inlevermomenten van portfolio-opdrachten.  </w:t>
            </w:r>
          </w:p>
        </w:tc>
        <w:tc>
          <w:tcPr>
            <w:tcW w:w="1733" w:type="dxa"/>
          </w:tcPr>
          <w:p w14:paraId="7863DB50" w14:textId="0597A4FD" w:rsidR="00D96224" w:rsidRPr="00D96224" w:rsidRDefault="00B04CFF" w:rsidP="00EE69B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Bij onderdeel 1 toont de kandidaat middels portfolio-opdrachten en presentaties aan</w:t>
            </w:r>
            <w:r w:rsidR="00D96224" w:rsidRPr="00D96224">
              <w:rPr>
                <w:rFonts w:ascii="Verdana" w:hAnsi="Verdana"/>
                <w:sz w:val="14"/>
                <w:szCs w:val="14"/>
              </w:rPr>
              <w:t xml:space="preserve"> 2 beoordelaars </w:t>
            </w:r>
            <w:r>
              <w:rPr>
                <w:rFonts w:ascii="Verdana" w:hAnsi="Verdana"/>
                <w:sz w:val="14"/>
                <w:szCs w:val="14"/>
              </w:rPr>
              <w:t>aan in hoeverre hij</w:t>
            </w:r>
            <w:r w:rsidR="00D96224" w:rsidRPr="00D96224">
              <w:rPr>
                <w:rFonts w:ascii="Verdana" w:hAnsi="Verdana"/>
                <w:sz w:val="14"/>
                <w:szCs w:val="14"/>
              </w:rPr>
              <w:t xml:space="preserve"> de inhoudelijke onderdelen t.a.v. onderneme</w:t>
            </w:r>
            <w:r w:rsidR="00B6451A">
              <w:rPr>
                <w:rFonts w:ascii="Verdana" w:hAnsi="Verdana"/>
                <w:sz w:val="14"/>
                <w:szCs w:val="14"/>
              </w:rPr>
              <w:t xml:space="preserve">rschap en </w:t>
            </w:r>
            <w:r w:rsidR="00D96224">
              <w:rPr>
                <w:rFonts w:ascii="Verdana" w:hAnsi="Verdana"/>
                <w:sz w:val="14"/>
                <w:szCs w:val="14"/>
              </w:rPr>
              <w:t>sociaal</w:t>
            </w:r>
            <w:r w:rsidR="00B6451A">
              <w:rPr>
                <w:rFonts w:ascii="Verdana" w:hAnsi="Verdana"/>
                <w:sz w:val="14"/>
                <w:szCs w:val="14"/>
              </w:rPr>
              <w:t xml:space="preserve"> en communicatieve vaardigheden </w:t>
            </w:r>
            <w:r>
              <w:rPr>
                <w:rFonts w:ascii="Verdana" w:hAnsi="Verdana"/>
                <w:sz w:val="14"/>
                <w:szCs w:val="14"/>
              </w:rPr>
              <w:t>beheerst.</w:t>
            </w:r>
            <w:r w:rsidR="00B6451A">
              <w:rPr>
                <w:rFonts w:ascii="Verdana" w:hAnsi="Verdana"/>
                <w:sz w:val="14"/>
                <w:szCs w:val="14"/>
              </w:rPr>
              <w:t xml:space="preserve"> Daarnaast presenteert hij een werkplanning voor onderdeel 3 die ook beoordeeld wordt.</w:t>
            </w:r>
          </w:p>
          <w:p w14:paraId="29E17437" w14:textId="30AA5103" w:rsidR="00D96224" w:rsidRDefault="00B6451A" w:rsidP="00EE69B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Tot slot </w:t>
            </w:r>
            <w:r w:rsidR="00B04CFF">
              <w:rPr>
                <w:rFonts w:ascii="Verdana" w:hAnsi="Verdana"/>
                <w:sz w:val="14"/>
                <w:szCs w:val="14"/>
              </w:rPr>
              <w:t>maakt hij een theorietoets om zijn vakkennis aan te tonen.</w:t>
            </w:r>
          </w:p>
          <w:p w14:paraId="267588F4" w14:textId="0613BD81" w:rsidR="00D96224" w:rsidRPr="00D96224" w:rsidRDefault="00D96224" w:rsidP="00EE69B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 afname van onderdeel 1 duurt ongeveer een halve dag dit is exclusief het maken van de portfolio-opdrachten en het voorbereiden van de presentaties.</w:t>
            </w:r>
          </w:p>
          <w:p w14:paraId="75830AF6" w14:textId="2C0935DB" w:rsidR="00DA73B8" w:rsidRPr="00D96224" w:rsidRDefault="00DA73B8" w:rsidP="00EE69B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0" w:type="dxa"/>
          </w:tcPr>
          <w:p w14:paraId="32FA8A8B" w14:textId="04E716EA" w:rsidR="001B4E81" w:rsidRPr="00A87FB8" w:rsidRDefault="00742F36" w:rsidP="001B4E8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 de meesterproef, onderdeel 2</w:t>
            </w:r>
            <w:r w:rsidR="00DA73B8" w:rsidRPr="00A87FB8">
              <w:rPr>
                <w:rFonts w:ascii="Verdana" w:hAnsi="Verdana"/>
                <w:sz w:val="14"/>
                <w:szCs w:val="14"/>
              </w:rPr>
              <w:t xml:space="preserve"> staat het slachten en de daarbij behorende slachttech</w:t>
            </w:r>
            <w:r>
              <w:rPr>
                <w:rFonts w:ascii="Verdana" w:hAnsi="Verdana"/>
                <w:sz w:val="14"/>
                <w:szCs w:val="14"/>
              </w:rPr>
              <w:t>nieken (6 technieken) centraal.</w:t>
            </w:r>
            <w:r w:rsidR="001B4E81" w:rsidRPr="00A87FB8">
              <w:rPr>
                <w:rFonts w:ascii="Verdana" w:hAnsi="Verdana"/>
                <w:sz w:val="14"/>
                <w:szCs w:val="14"/>
              </w:rPr>
              <w:t xml:space="preserve"> De opdracht en de 6 beoordelings-formulieren omschrijven wat de kandidaat moet doen en op welk niveau. </w:t>
            </w:r>
          </w:p>
          <w:p w14:paraId="3F488617" w14:textId="42F65164" w:rsidR="00DA73B8" w:rsidRPr="00A87FB8" w:rsidRDefault="00306019" w:rsidP="00E85336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 xml:space="preserve">Het onderdeel </w:t>
            </w:r>
            <w:r w:rsidR="00DA73B8" w:rsidRPr="00A87FB8">
              <w:rPr>
                <w:rFonts w:ascii="Verdana" w:hAnsi="Verdana"/>
                <w:sz w:val="14"/>
                <w:szCs w:val="14"/>
              </w:rPr>
              <w:t>zal met meerdere kandidaten (4 of 5) tegelijk in een kle</w:t>
            </w:r>
            <w:r w:rsidR="00750511" w:rsidRPr="00A87FB8">
              <w:rPr>
                <w:rFonts w:ascii="Verdana" w:hAnsi="Verdana"/>
                <w:sz w:val="14"/>
                <w:szCs w:val="14"/>
              </w:rPr>
              <w:t xml:space="preserve">in slachthuis afgenomen worden en </w:t>
            </w:r>
            <w:r w:rsidR="00B6451A">
              <w:rPr>
                <w:rFonts w:ascii="Verdana" w:hAnsi="Verdana"/>
                <w:sz w:val="14"/>
                <w:szCs w:val="14"/>
              </w:rPr>
              <w:t>duurt</w:t>
            </w:r>
            <w:r w:rsidR="00356DA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B0C1F">
              <w:rPr>
                <w:rFonts w:ascii="Verdana" w:hAnsi="Verdana"/>
                <w:sz w:val="14"/>
                <w:szCs w:val="14"/>
              </w:rPr>
              <w:t>een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 dag. Er </w:t>
            </w:r>
            <w:r w:rsidR="00DA73B8" w:rsidRPr="00A87FB8">
              <w:rPr>
                <w:rFonts w:ascii="Verdana" w:hAnsi="Verdana"/>
                <w:sz w:val="14"/>
                <w:szCs w:val="14"/>
              </w:rPr>
              <w:t xml:space="preserve">zijn 2 </w:t>
            </w:r>
            <w:r w:rsidR="00045D8B" w:rsidRPr="00A87FB8">
              <w:rPr>
                <w:rFonts w:ascii="Verdana" w:hAnsi="Verdana"/>
                <w:sz w:val="14"/>
                <w:szCs w:val="14"/>
              </w:rPr>
              <w:t>beoordelaars</w:t>
            </w:r>
            <w:r w:rsidR="00750511" w:rsidRPr="00A87FB8">
              <w:rPr>
                <w:rFonts w:ascii="Verdana" w:hAnsi="Verdana"/>
                <w:sz w:val="14"/>
                <w:szCs w:val="14"/>
              </w:rPr>
              <w:t xml:space="preserve"> aanwezig. </w:t>
            </w:r>
          </w:p>
        </w:tc>
        <w:tc>
          <w:tcPr>
            <w:tcW w:w="2694" w:type="dxa"/>
            <w:gridSpan w:val="2"/>
          </w:tcPr>
          <w:p w14:paraId="3A6FD0C5" w14:textId="77C2C4B2" w:rsidR="00DA73B8" w:rsidRPr="00A87FB8" w:rsidRDefault="00742F36" w:rsidP="00EE69B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 de m</w:t>
            </w:r>
            <w:r w:rsidR="00306019" w:rsidRPr="00A87FB8">
              <w:rPr>
                <w:rFonts w:ascii="Verdana" w:hAnsi="Verdana"/>
                <w:sz w:val="14"/>
                <w:szCs w:val="14"/>
              </w:rPr>
              <w:t xml:space="preserve">eesterproef, onderdeel 3, </w:t>
            </w:r>
            <w:r w:rsidR="00DA73B8" w:rsidRPr="00A87FB8">
              <w:rPr>
                <w:rFonts w:ascii="Verdana" w:hAnsi="Verdana"/>
                <w:sz w:val="14"/>
                <w:szCs w:val="14"/>
              </w:rPr>
              <w:t>staat het aantonen van prak</w:t>
            </w:r>
            <w:r w:rsidR="00B6451A">
              <w:rPr>
                <w:rFonts w:ascii="Verdana" w:hAnsi="Verdana"/>
                <w:sz w:val="14"/>
                <w:szCs w:val="14"/>
              </w:rPr>
              <w:t>tische vaardigheden (22 technieken</w:t>
            </w:r>
            <w:r w:rsidR="00DA73B8" w:rsidRPr="00A87FB8">
              <w:rPr>
                <w:rFonts w:ascii="Verdana" w:hAnsi="Verdana"/>
                <w:sz w:val="14"/>
                <w:szCs w:val="14"/>
              </w:rPr>
              <w:t>) binnen 11 productgroepen centraal.</w:t>
            </w:r>
            <w:r w:rsidR="00306019" w:rsidRPr="00A87FB8">
              <w:rPr>
                <w:rFonts w:ascii="Verdana" w:hAnsi="Verdana"/>
                <w:sz w:val="14"/>
                <w:szCs w:val="14"/>
              </w:rPr>
              <w:t xml:space="preserve"> Dit onderdeel omvat twee dagen.</w:t>
            </w:r>
            <w:r w:rsidR="00DA73B8" w:rsidRPr="00A87FB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FD31306" w14:textId="7081AB80" w:rsidR="00DA73B8" w:rsidRPr="00A87FB8" w:rsidRDefault="00DA73B8" w:rsidP="00EE69BC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>De kand</w:t>
            </w:r>
            <w:r w:rsidR="00B6451A">
              <w:rPr>
                <w:rFonts w:ascii="Verdana" w:hAnsi="Verdana"/>
                <w:sz w:val="14"/>
                <w:szCs w:val="14"/>
              </w:rPr>
              <w:t>idaat gaat a.d.h.v. de zelf opgestelde planning bij onderdeel 1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aan de slag.  </w:t>
            </w:r>
          </w:p>
          <w:p w14:paraId="542E745F" w14:textId="1A94A43E" w:rsidR="00750511" w:rsidRPr="00A87FB8" w:rsidRDefault="00750511" w:rsidP="00EE69BC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 xml:space="preserve">De opdracht voor </w:t>
            </w:r>
            <w:r w:rsidR="00306019" w:rsidRPr="00A87FB8">
              <w:rPr>
                <w:rFonts w:ascii="Verdana" w:hAnsi="Verdana"/>
                <w:sz w:val="14"/>
                <w:szCs w:val="14"/>
              </w:rPr>
              <w:t xml:space="preserve">dit onderdeel 3 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en de 22 beoordelingsformulieren voor de praktische vaardigheden en het beoordelingsformulier voor de productgroepen omschrijven wat de kandidaat moet doen en op welk niveau. </w:t>
            </w:r>
          </w:p>
          <w:p w14:paraId="62D570D4" w14:textId="6C3457FD" w:rsidR="000859FA" w:rsidRPr="00A87FB8" w:rsidRDefault="00306019" w:rsidP="00EE69BC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 xml:space="preserve">Het onderdeel 3 vindt </w:t>
            </w:r>
            <w:r w:rsidR="00750511" w:rsidRPr="00A87FB8">
              <w:rPr>
                <w:rFonts w:ascii="Verdana" w:hAnsi="Verdana"/>
                <w:sz w:val="14"/>
                <w:szCs w:val="14"/>
              </w:rPr>
              <w:t xml:space="preserve">op de werkplek van de kandidaat zelf plaats en 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duurt </w:t>
            </w:r>
            <w:r w:rsidR="002816B7" w:rsidRPr="00A87FB8">
              <w:rPr>
                <w:rFonts w:ascii="Verdana" w:hAnsi="Verdana"/>
                <w:sz w:val="14"/>
                <w:szCs w:val="14"/>
              </w:rPr>
              <w:t xml:space="preserve">dan </w:t>
            </w:r>
            <w:r w:rsidRPr="00A87FB8">
              <w:rPr>
                <w:rFonts w:ascii="Verdana" w:hAnsi="Verdana"/>
                <w:sz w:val="14"/>
                <w:szCs w:val="14"/>
              </w:rPr>
              <w:t>2</w:t>
            </w:r>
            <w:r w:rsidR="00687DC3">
              <w:rPr>
                <w:rFonts w:ascii="Verdana" w:hAnsi="Verdana"/>
                <w:sz w:val="14"/>
                <w:szCs w:val="14"/>
              </w:rPr>
              <w:t xml:space="preserve"> hele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>dag</w:t>
            </w:r>
            <w:r w:rsidR="002816B7" w:rsidRPr="00A87FB8">
              <w:rPr>
                <w:rFonts w:ascii="Verdana" w:hAnsi="Verdana"/>
                <w:sz w:val="14"/>
                <w:szCs w:val="14"/>
              </w:rPr>
              <w:t>en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. </w:t>
            </w:r>
          </w:p>
          <w:p w14:paraId="0DD13CBD" w14:textId="0F607AE7" w:rsidR="00DA73B8" w:rsidRPr="00A87FB8" w:rsidRDefault="000859FA" w:rsidP="00EE69BC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>E</w:t>
            </w:r>
            <w:r w:rsidR="00DA73B8" w:rsidRPr="00A87FB8">
              <w:rPr>
                <w:rFonts w:ascii="Verdana" w:hAnsi="Verdana"/>
                <w:sz w:val="14"/>
                <w:szCs w:val="14"/>
              </w:rPr>
              <w:t xml:space="preserve">r zijn 2 </w:t>
            </w:r>
            <w:r w:rsidR="00045D8B" w:rsidRPr="00A87FB8">
              <w:rPr>
                <w:rFonts w:ascii="Verdana" w:hAnsi="Verdana"/>
                <w:sz w:val="14"/>
                <w:szCs w:val="14"/>
              </w:rPr>
              <w:t>beoordelaars</w:t>
            </w:r>
            <w:r w:rsidR="00DA73B8" w:rsidRPr="00A87FB8">
              <w:rPr>
                <w:rFonts w:ascii="Verdana" w:hAnsi="Verdana"/>
                <w:sz w:val="14"/>
                <w:szCs w:val="14"/>
              </w:rPr>
              <w:t xml:space="preserve"> aanwezig.  </w:t>
            </w:r>
          </w:p>
        </w:tc>
        <w:tc>
          <w:tcPr>
            <w:tcW w:w="2666" w:type="dxa"/>
          </w:tcPr>
          <w:p w14:paraId="2F13DEE0" w14:textId="6154F030" w:rsidR="00DA73B8" w:rsidRPr="00A87FB8" w:rsidRDefault="00742F36" w:rsidP="00687DC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Tijdens alle onderdelen van de m</w:t>
            </w:r>
            <w:r w:rsidR="00306019" w:rsidRPr="00A87FB8">
              <w:rPr>
                <w:rFonts w:ascii="Verdana" w:hAnsi="Verdana"/>
                <w:sz w:val="14"/>
                <w:szCs w:val="14"/>
              </w:rPr>
              <w:t xml:space="preserve">eesterproef </w:t>
            </w:r>
            <w:r w:rsidR="00DA73B8" w:rsidRPr="00A87FB8">
              <w:rPr>
                <w:rFonts w:ascii="Verdana" w:hAnsi="Verdana"/>
                <w:sz w:val="14"/>
                <w:szCs w:val="14"/>
              </w:rPr>
              <w:t xml:space="preserve">maken de dan aanwezige </w:t>
            </w:r>
            <w:r w:rsidR="00045D8B" w:rsidRPr="00A87FB8">
              <w:rPr>
                <w:rFonts w:ascii="Verdana" w:hAnsi="Verdana"/>
                <w:sz w:val="14"/>
                <w:szCs w:val="14"/>
              </w:rPr>
              <w:t>beoordelaars</w:t>
            </w:r>
            <w:r w:rsidR="00DA73B8" w:rsidRPr="00A87FB8">
              <w:rPr>
                <w:rFonts w:ascii="Verdana" w:hAnsi="Verdana"/>
                <w:sz w:val="14"/>
                <w:szCs w:val="14"/>
              </w:rPr>
              <w:t xml:space="preserve"> (dat kan per dag verschillen gelet op de benodigde deskundigheid van de </w:t>
            </w:r>
            <w:r w:rsidR="00045D8B" w:rsidRPr="00A87FB8">
              <w:rPr>
                <w:rFonts w:ascii="Verdana" w:hAnsi="Verdana"/>
                <w:sz w:val="14"/>
                <w:szCs w:val="14"/>
              </w:rPr>
              <w:t>beoordelaars</w:t>
            </w:r>
            <w:r w:rsidR="00DA73B8" w:rsidRPr="00A87FB8">
              <w:rPr>
                <w:rFonts w:ascii="Verdana" w:hAnsi="Verdana"/>
                <w:sz w:val="14"/>
                <w:szCs w:val="14"/>
              </w:rPr>
              <w:t xml:space="preserve">) </w:t>
            </w:r>
            <w:r w:rsidR="00750511" w:rsidRPr="00A87FB8">
              <w:rPr>
                <w:rFonts w:ascii="Verdana" w:hAnsi="Verdana"/>
                <w:sz w:val="14"/>
                <w:szCs w:val="14"/>
              </w:rPr>
              <w:t>vanuit de verschillende beoordelings</w:t>
            </w:r>
            <w:r w:rsidR="003B4A7A">
              <w:rPr>
                <w:rFonts w:ascii="Verdana" w:hAnsi="Verdana"/>
                <w:sz w:val="14"/>
                <w:szCs w:val="14"/>
              </w:rPr>
              <w:t>-</w:t>
            </w:r>
            <w:r w:rsidR="00750511" w:rsidRPr="00A87FB8">
              <w:rPr>
                <w:rFonts w:ascii="Verdana" w:hAnsi="Verdana"/>
                <w:sz w:val="14"/>
                <w:szCs w:val="14"/>
              </w:rPr>
              <w:t>formu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>lieren ee</w:t>
            </w:r>
            <w:r w:rsidR="00306019" w:rsidRPr="00A87FB8">
              <w:rPr>
                <w:rFonts w:ascii="Verdana" w:hAnsi="Verdana"/>
                <w:sz w:val="14"/>
                <w:szCs w:val="14"/>
              </w:rPr>
              <w:t>n totaal beoordelingsformulier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. Alle </w:t>
            </w:r>
            <w:r w:rsidR="002816B7" w:rsidRPr="00A87FB8">
              <w:rPr>
                <w:rFonts w:ascii="Verdana" w:hAnsi="Verdana"/>
                <w:sz w:val="14"/>
                <w:szCs w:val="14"/>
              </w:rPr>
              <w:t xml:space="preserve">3 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onderdelen van </w:t>
            </w:r>
            <w:r>
              <w:rPr>
                <w:rFonts w:ascii="Verdana" w:hAnsi="Verdana"/>
                <w:sz w:val="14"/>
                <w:szCs w:val="14"/>
              </w:rPr>
              <w:t>de m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>eester</w:t>
            </w:r>
            <w:r w:rsidR="00306019" w:rsidRPr="00A87FB8">
              <w:rPr>
                <w:rFonts w:ascii="Verdana" w:hAnsi="Verdana"/>
                <w:sz w:val="14"/>
                <w:szCs w:val="14"/>
              </w:rPr>
              <w:t>proef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 moeten uitein</w:t>
            </w:r>
            <w:r>
              <w:rPr>
                <w:rFonts w:ascii="Verdana" w:hAnsi="Verdana"/>
                <w:sz w:val="14"/>
                <w:szCs w:val="14"/>
              </w:rPr>
              <w:t>delijk voldoende zijn. Na ieder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5D8B" w:rsidRPr="00A87FB8">
              <w:rPr>
                <w:rFonts w:ascii="Verdana" w:hAnsi="Verdana"/>
                <w:sz w:val="14"/>
                <w:szCs w:val="14"/>
              </w:rPr>
              <w:t xml:space="preserve">onderdeel 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krijgen de kandidaten </w:t>
            </w:r>
            <w:r w:rsidR="00045D8B" w:rsidRPr="00A87FB8">
              <w:rPr>
                <w:rFonts w:ascii="Verdana" w:hAnsi="Verdana"/>
                <w:sz w:val="14"/>
                <w:szCs w:val="14"/>
              </w:rPr>
              <w:t xml:space="preserve">een 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>terugkoppeling over de</w:t>
            </w:r>
            <w:r w:rsidR="00A87FB8" w:rsidRPr="00A87FB8">
              <w:rPr>
                <w:rFonts w:ascii="Verdana" w:hAnsi="Verdana"/>
                <w:sz w:val="14"/>
                <w:szCs w:val="14"/>
              </w:rPr>
              <w:t xml:space="preserve"> resultaten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. Via de </w:t>
            </w:r>
            <w:r w:rsidR="00045D8B" w:rsidRPr="00A87FB8">
              <w:rPr>
                <w:rFonts w:ascii="Verdana" w:hAnsi="Verdana"/>
                <w:sz w:val="14"/>
                <w:szCs w:val="14"/>
              </w:rPr>
              <w:t>CMP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 krijgen ze de definitieve uitslag na afronding van alle onderdelen. Wanneer maximaal één onderdeel onvoldoende is bestaat er de mogelijkheid om een herkansing aan te vragen. Deze zal binnen 3 maanden plaatsvinden en er zijn extra kosten voor de kandidaat aan verbonden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 Hierna volgt weer een uitslag via de </w:t>
            </w:r>
            <w:r w:rsidR="00045D8B" w:rsidRPr="00A87FB8">
              <w:rPr>
                <w:rFonts w:ascii="Verdana" w:hAnsi="Verdana"/>
                <w:sz w:val="14"/>
                <w:szCs w:val="14"/>
              </w:rPr>
              <w:t>CMP</w:t>
            </w:r>
            <w:r w:rsidR="000859FA" w:rsidRPr="00A87FB8"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  <w:tc>
          <w:tcPr>
            <w:tcW w:w="1733" w:type="dxa"/>
          </w:tcPr>
          <w:p w14:paraId="285A0467" w14:textId="11A95AA3" w:rsidR="00DA73B8" w:rsidRPr="00A87FB8" w:rsidRDefault="00D51051" w:rsidP="003B4A7A">
            <w:pPr>
              <w:rPr>
                <w:rFonts w:ascii="Verdana" w:hAnsi="Verdana"/>
                <w:sz w:val="14"/>
                <w:szCs w:val="14"/>
              </w:rPr>
            </w:pPr>
            <w:r w:rsidRPr="00A87FB8">
              <w:rPr>
                <w:rFonts w:ascii="Verdana" w:hAnsi="Verdana"/>
                <w:sz w:val="14"/>
                <w:szCs w:val="14"/>
              </w:rPr>
              <w:t xml:space="preserve">Wanneer de </w:t>
            </w:r>
            <w:r w:rsidR="00045D8B" w:rsidRPr="00A87FB8">
              <w:rPr>
                <w:rFonts w:ascii="Verdana" w:hAnsi="Verdana"/>
                <w:sz w:val="14"/>
                <w:szCs w:val="14"/>
              </w:rPr>
              <w:t>CMP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een definitieve uitslag heeft vastgesteld </w:t>
            </w:r>
            <w:r w:rsidR="00687DC3">
              <w:rPr>
                <w:rFonts w:ascii="Verdana" w:hAnsi="Verdana"/>
                <w:sz w:val="14"/>
                <w:szCs w:val="14"/>
              </w:rPr>
              <w:t xml:space="preserve">en 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wanneer alle onderdelen van </w:t>
            </w:r>
            <w:r w:rsidR="00072688">
              <w:rPr>
                <w:rFonts w:ascii="Verdana" w:hAnsi="Verdana"/>
                <w:sz w:val="14"/>
                <w:szCs w:val="14"/>
              </w:rPr>
              <w:t>de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meester</w:t>
            </w:r>
            <w:r w:rsidR="00072688">
              <w:rPr>
                <w:rFonts w:ascii="Verdana" w:hAnsi="Verdana"/>
                <w:sz w:val="14"/>
                <w:szCs w:val="14"/>
              </w:rPr>
              <w:t xml:space="preserve">proef </w:t>
            </w:r>
            <w:r w:rsidRPr="00A87FB8">
              <w:rPr>
                <w:rFonts w:ascii="Verdana" w:hAnsi="Verdana"/>
                <w:sz w:val="14"/>
                <w:szCs w:val="14"/>
              </w:rPr>
              <w:t>voldoende zijn</w:t>
            </w:r>
            <w:r w:rsidR="000D72EA" w:rsidRPr="00A87FB8">
              <w:rPr>
                <w:rFonts w:ascii="Verdana" w:hAnsi="Verdana"/>
                <w:sz w:val="14"/>
                <w:szCs w:val="14"/>
              </w:rPr>
              <w:t>,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is de </w:t>
            </w:r>
            <w:r w:rsidR="003B4A7A">
              <w:rPr>
                <w:rFonts w:ascii="Verdana" w:hAnsi="Verdana"/>
                <w:sz w:val="14"/>
                <w:szCs w:val="14"/>
              </w:rPr>
              <w:t>kandidaat geslaagd.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Via een feestelijke inauguratie zal de kandidaat tot Meester</w:t>
            </w:r>
            <w:r w:rsidR="003B4A7A">
              <w:rPr>
                <w:rFonts w:ascii="Verdana" w:hAnsi="Verdana"/>
                <w:sz w:val="14"/>
                <w:szCs w:val="14"/>
              </w:rPr>
              <w:t>s</w:t>
            </w:r>
            <w:r w:rsidRPr="00A87FB8">
              <w:rPr>
                <w:rFonts w:ascii="Verdana" w:hAnsi="Verdana"/>
                <w:sz w:val="14"/>
                <w:szCs w:val="14"/>
              </w:rPr>
              <w:t>lager benoem</w:t>
            </w:r>
            <w:r w:rsidR="00045D8B" w:rsidRPr="00A87FB8">
              <w:rPr>
                <w:rFonts w:ascii="Verdana" w:hAnsi="Verdana"/>
                <w:sz w:val="14"/>
                <w:szCs w:val="14"/>
              </w:rPr>
              <w:t>d</w:t>
            </w:r>
            <w:r w:rsidRPr="00A87FB8">
              <w:rPr>
                <w:rFonts w:ascii="Verdana" w:hAnsi="Verdana"/>
                <w:sz w:val="14"/>
                <w:szCs w:val="14"/>
              </w:rPr>
              <w:t xml:space="preserve"> worden en opgenomen worden in het register. </w:t>
            </w:r>
          </w:p>
        </w:tc>
      </w:tr>
    </w:tbl>
    <w:p w14:paraId="2091FC6A" w14:textId="77777777" w:rsidR="000859FA" w:rsidRDefault="000859FA" w:rsidP="003C24AA">
      <w:pPr>
        <w:spacing w:line="240" w:lineRule="auto"/>
        <w:rPr>
          <w:b/>
        </w:rPr>
      </w:pPr>
    </w:p>
    <w:sectPr w:rsidR="000859FA" w:rsidSect="003C24AA">
      <w:headerReference w:type="default" r:id="rId12"/>
      <w:pgSz w:w="16838" w:h="11906" w:orient="landscape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A0856" w14:textId="77777777" w:rsidR="00EA31A6" w:rsidRDefault="00EA31A6" w:rsidP="00C879FF">
      <w:pPr>
        <w:spacing w:after="0" w:line="240" w:lineRule="auto"/>
      </w:pPr>
      <w:r>
        <w:separator/>
      </w:r>
    </w:p>
  </w:endnote>
  <w:endnote w:type="continuationSeparator" w:id="0">
    <w:p w14:paraId="2C07DBC6" w14:textId="77777777" w:rsidR="00EA31A6" w:rsidRDefault="00EA31A6" w:rsidP="00C8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239EB" w14:textId="77777777" w:rsidR="00EA31A6" w:rsidRDefault="00EA31A6" w:rsidP="00C879FF">
      <w:pPr>
        <w:spacing w:after="0" w:line="240" w:lineRule="auto"/>
      </w:pPr>
      <w:r>
        <w:separator/>
      </w:r>
    </w:p>
  </w:footnote>
  <w:footnote w:type="continuationSeparator" w:id="0">
    <w:p w14:paraId="3DD4DB8A" w14:textId="77777777" w:rsidR="00EA31A6" w:rsidRDefault="00EA31A6" w:rsidP="00C879FF">
      <w:pPr>
        <w:spacing w:after="0" w:line="240" w:lineRule="auto"/>
      </w:pPr>
      <w:r>
        <w:continuationSeparator/>
      </w:r>
    </w:p>
  </w:footnote>
  <w:footnote w:id="1">
    <w:p w14:paraId="7AFE4CC5" w14:textId="77777777" w:rsidR="00FA66BA" w:rsidRPr="00045D8B" w:rsidRDefault="00FA66BA" w:rsidP="00FA66BA">
      <w:pPr>
        <w:pStyle w:val="Voetnoottekst"/>
        <w:rPr>
          <w:sz w:val="16"/>
          <w:szCs w:val="16"/>
        </w:rPr>
      </w:pPr>
      <w:r w:rsidRPr="00045D8B">
        <w:rPr>
          <w:rStyle w:val="Voetnootmarkering"/>
          <w:sz w:val="16"/>
          <w:szCs w:val="16"/>
        </w:rPr>
        <w:footnoteRef/>
      </w:r>
      <w:r w:rsidRPr="00045D8B">
        <w:rPr>
          <w:sz w:val="16"/>
          <w:szCs w:val="16"/>
        </w:rPr>
        <w:t xml:space="preserve"> CMP: Commi</w:t>
      </w:r>
      <w:r>
        <w:rPr>
          <w:sz w:val="16"/>
          <w:szCs w:val="16"/>
        </w:rPr>
        <w:t>s</w:t>
      </w:r>
      <w:r w:rsidRPr="00045D8B">
        <w:rPr>
          <w:sz w:val="16"/>
          <w:szCs w:val="16"/>
        </w:rPr>
        <w:t xml:space="preserve">sie Meesterproef, de </w:t>
      </w:r>
      <w:r>
        <w:rPr>
          <w:sz w:val="16"/>
          <w:szCs w:val="16"/>
        </w:rPr>
        <w:t>commissie zoals omschreven in het reglemen</w:t>
      </w:r>
      <w:bookmarkStart w:id="0" w:name="_GoBack"/>
      <w:bookmarkEnd w:id="0"/>
      <w:r>
        <w:rPr>
          <w:sz w:val="16"/>
          <w:szCs w:val="16"/>
        </w:rPr>
        <w:t xml:space="preserve">t van de Stichting Meesterproeven Slagersbranche. </w:t>
      </w:r>
    </w:p>
  </w:footnote>
  <w:footnote w:id="2">
    <w:p w14:paraId="3F7F5E53" w14:textId="4E7CD81E" w:rsidR="00A87FB8" w:rsidRDefault="00A87FB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45D8B">
        <w:rPr>
          <w:sz w:val="16"/>
          <w:szCs w:val="16"/>
        </w:rPr>
        <w:t xml:space="preserve">Waar </w:t>
      </w:r>
      <w:r>
        <w:rPr>
          <w:sz w:val="16"/>
          <w:szCs w:val="16"/>
        </w:rPr>
        <w:t xml:space="preserve">in dit overzicht </w:t>
      </w:r>
      <w:r w:rsidRPr="00045D8B">
        <w:rPr>
          <w:sz w:val="16"/>
          <w:szCs w:val="16"/>
        </w:rPr>
        <w:t xml:space="preserve">hij of zijn staat wordt </w:t>
      </w:r>
      <w:r>
        <w:rPr>
          <w:sz w:val="16"/>
          <w:szCs w:val="16"/>
        </w:rPr>
        <w:t xml:space="preserve">tevens bedoeld </w:t>
      </w:r>
      <w:r w:rsidRPr="00045D8B">
        <w:rPr>
          <w:sz w:val="16"/>
          <w:szCs w:val="16"/>
        </w:rPr>
        <w:t>zij of haar.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CE58" w14:textId="242E234E" w:rsidR="00C879FF" w:rsidRDefault="003B4A7A" w:rsidP="00C879FF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0FF76B1" wp14:editId="2EFC6F11">
          <wp:simplePos x="0" y="0"/>
          <wp:positionH relativeFrom="column">
            <wp:posOffset>9024619</wp:posOffset>
          </wp:positionH>
          <wp:positionV relativeFrom="paragraph">
            <wp:posOffset>-374015</wp:posOffset>
          </wp:positionV>
          <wp:extent cx="587785" cy="1223880"/>
          <wp:effectExtent l="0" t="0" r="3175" b="0"/>
          <wp:wrapNone/>
          <wp:docPr id="9" name="Afbeelding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63" cy="1269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9FF" w:rsidRPr="00C879FF">
      <w:rPr>
        <w:rFonts w:ascii="Verdana" w:hAnsi="Verdana"/>
        <w:b/>
        <w:sz w:val="32"/>
        <w:szCs w:val="32"/>
      </w:rPr>
      <w:t xml:space="preserve">Route </w:t>
    </w:r>
    <w:r w:rsidR="00C879FF">
      <w:rPr>
        <w:rFonts w:ascii="Verdana" w:hAnsi="Verdana"/>
        <w:b/>
        <w:sz w:val="32"/>
        <w:szCs w:val="32"/>
      </w:rPr>
      <w:t xml:space="preserve">van </w:t>
    </w:r>
    <w:r w:rsidR="00A87FB8">
      <w:rPr>
        <w:rFonts w:ascii="Verdana" w:hAnsi="Verdana"/>
        <w:b/>
        <w:sz w:val="32"/>
        <w:szCs w:val="32"/>
      </w:rPr>
      <w:t>K</w:t>
    </w:r>
    <w:r w:rsidR="00C879FF" w:rsidRPr="00C879FF">
      <w:rPr>
        <w:rFonts w:ascii="Verdana" w:hAnsi="Verdana"/>
        <w:b/>
        <w:sz w:val="32"/>
        <w:szCs w:val="32"/>
      </w:rPr>
      <w:t xml:space="preserve">andidaat </w:t>
    </w:r>
    <w:r>
      <w:rPr>
        <w:rFonts w:ascii="Verdana" w:hAnsi="Verdana"/>
        <w:b/>
        <w:sz w:val="32"/>
        <w:szCs w:val="32"/>
      </w:rPr>
      <w:t>naar Meesters</w:t>
    </w:r>
    <w:r w:rsidR="00C879FF">
      <w:rPr>
        <w:rFonts w:ascii="Verdana" w:hAnsi="Verdana"/>
        <w:b/>
        <w:sz w:val="32"/>
        <w:szCs w:val="32"/>
      </w:rPr>
      <w:t>lager</w:t>
    </w:r>
    <w:r w:rsidR="00C879FF">
      <w:rPr>
        <w:rFonts w:ascii="Verdana" w:hAnsi="Verdana"/>
        <w:b/>
        <w:sz w:val="32"/>
        <w:szCs w:val="32"/>
      </w:rPr>
      <w:tab/>
    </w:r>
    <w:r w:rsidR="00C879FF">
      <w:rPr>
        <w:rFonts w:ascii="Verdana" w:hAnsi="Verdana"/>
        <w:b/>
        <w:sz w:val="32"/>
        <w:szCs w:val="32"/>
      </w:rPr>
      <w:tab/>
    </w:r>
    <w:r w:rsidR="00C879FF">
      <w:rPr>
        <w:rFonts w:ascii="Verdana" w:hAnsi="Verdana"/>
        <w:b/>
        <w:sz w:val="32"/>
        <w:szCs w:val="32"/>
      </w:rPr>
      <w:tab/>
    </w:r>
    <w:r w:rsidR="00C879FF">
      <w:rPr>
        <w:rFonts w:ascii="Verdana" w:hAnsi="Verdana"/>
        <w:b/>
        <w:sz w:val="32"/>
        <w:szCs w:val="32"/>
      </w:rPr>
      <w:tab/>
    </w:r>
    <w:r w:rsidR="00C879FF" w:rsidRPr="00C879FF">
      <w:rPr>
        <w:noProof/>
        <w:lang w:eastAsia="nl-NL"/>
      </w:rPr>
      <w:t xml:space="preserve"> </w:t>
    </w:r>
    <w:r w:rsidR="00C879FF">
      <w:rPr>
        <w:noProof/>
        <w:lang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B568D"/>
    <w:multiLevelType w:val="hybridMultilevel"/>
    <w:tmpl w:val="02CE09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D3"/>
    <w:rsid w:val="00002431"/>
    <w:rsid w:val="00045D8B"/>
    <w:rsid w:val="00072688"/>
    <w:rsid w:val="000859FA"/>
    <w:rsid w:val="00091425"/>
    <w:rsid w:val="000D72EA"/>
    <w:rsid w:val="000F4117"/>
    <w:rsid w:val="00112D45"/>
    <w:rsid w:val="001B4E81"/>
    <w:rsid w:val="001E2CEC"/>
    <w:rsid w:val="00265009"/>
    <w:rsid w:val="0026777F"/>
    <w:rsid w:val="002816B7"/>
    <w:rsid w:val="00284985"/>
    <w:rsid w:val="002960AE"/>
    <w:rsid w:val="00306019"/>
    <w:rsid w:val="003467B7"/>
    <w:rsid w:val="00356DA0"/>
    <w:rsid w:val="003831B4"/>
    <w:rsid w:val="003B4A7A"/>
    <w:rsid w:val="003C24AA"/>
    <w:rsid w:val="004459E7"/>
    <w:rsid w:val="004D673D"/>
    <w:rsid w:val="00504629"/>
    <w:rsid w:val="0053096D"/>
    <w:rsid w:val="00545A70"/>
    <w:rsid w:val="005741EC"/>
    <w:rsid w:val="005918F5"/>
    <w:rsid w:val="0059190B"/>
    <w:rsid w:val="00612522"/>
    <w:rsid w:val="00650B3F"/>
    <w:rsid w:val="00672EC3"/>
    <w:rsid w:val="00687DC3"/>
    <w:rsid w:val="00742F36"/>
    <w:rsid w:val="00750511"/>
    <w:rsid w:val="00845930"/>
    <w:rsid w:val="00A27827"/>
    <w:rsid w:val="00A87FB8"/>
    <w:rsid w:val="00AB0C1F"/>
    <w:rsid w:val="00B0070B"/>
    <w:rsid w:val="00B04CFF"/>
    <w:rsid w:val="00B52BF4"/>
    <w:rsid w:val="00B60329"/>
    <w:rsid w:val="00B6451A"/>
    <w:rsid w:val="00B65E57"/>
    <w:rsid w:val="00BA016D"/>
    <w:rsid w:val="00C34DDD"/>
    <w:rsid w:val="00C729BE"/>
    <w:rsid w:val="00C879FF"/>
    <w:rsid w:val="00D27D5E"/>
    <w:rsid w:val="00D4063F"/>
    <w:rsid w:val="00D51051"/>
    <w:rsid w:val="00D85732"/>
    <w:rsid w:val="00D92AF0"/>
    <w:rsid w:val="00D96224"/>
    <w:rsid w:val="00DA73B8"/>
    <w:rsid w:val="00DC49DF"/>
    <w:rsid w:val="00DE1CD3"/>
    <w:rsid w:val="00E03877"/>
    <w:rsid w:val="00E43689"/>
    <w:rsid w:val="00E52080"/>
    <w:rsid w:val="00E85336"/>
    <w:rsid w:val="00EA0F75"/>
    <w:rsid w:val="00EA31A6"/>
    <w:rsid w:val="00EE69BC"/>
    <w:rsid w:val="00F11A3D"/>
    <w:rsid w:val="00F917C9"/>
    <w:rsid w:val="00FA66BA"/>
    <w:rsid w:val="00FB590D"/>
    <w:rsid w:val="00F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08EB29"/>
  <w15:chartTrackingRefBased/>
  <w15:docId w15:val="{93AEFC7B-8377-41DE-A3DC-09D15165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387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A0F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0F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0F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0F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0F7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F75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79F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79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79F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8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9FF"/>
  </w:style>
  <w:style w:type="paragraph" w:styleId="Voettekst">
    <w:name w:val="footer"/>
    <w:basedOn w:val="Standaard"/>
    <w:link w:val="VoettekstChar"/>
    <w:uiPriority w:val="99"/>
    <w:unhideWhenUsed/>
    <w:rsid w:val="00C8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rkdocument" ma:contentTypeID="0x01010017365A5101520A438DD863F27B4211240600AD7A08E5FFA39D4F8B298F61451D848C" ma:contentTypeVersion="14" ma:contentTypeDescription="" ma:contentTypeScope="" ma:versionID="18f8242dea17824ab859f5475f0a6579">
  <xsd:schema xmlns:xsd="http://www.w3.org/2001/XMLSchema" xmlns:xs="http://www.w3.org/2001/XMLSchema" xmlns:p="http://schemas.microsoft.com/office/2006/metadata/properties" xmlns:ns2="http://schemas.microsoft.com/sharepoint/v3/fields" xmlns:ns3="aa831eb6-632a-43e4-abbe-443b63d9d438" xmlns:ns4="a304a2d1-aef9-4567-a4de-10feec50ca50" targetNamespace="http://schemas.microsoft.com/office/2006/metadata/properties" ma:root="true" ma:fieldsID="ece90bbd0f48e66f90c848b0f33f9fc6" ns2:_="" ns3:_="" ns4:_="">
    <xsd:import namespace="http://schemas.microsoft.com/sharepoint/v3/fields"/>
    <xsd:import namespace="aa831eb6-632a-43e4-abbe-443b63d9d438"/>
    <xsd:import namespace="a304a2d1-aef9-4567-a4de-10feec50ca50"/>
    <xsd:element name="properties">
      <xsd:complexType>
        <xsd:sequence>
          <xsd:element name="documentManagement">
            <xsd:complexType>
              <xsd:all>
                <xsd:element ref="ns3:Kenmerk" minOccurs="0"/>
                <xsd:element ref="ns3:Rubriek" minOccurs="0"/>
                <xsd:element ref="ns3:Projectnummer" minOccurs="0"/>
                <xsd:element ref="ns3:Projecttitel" minOccurs="0"/>
                <xsd:element ref="ns2:_Source" minOccurs="0"/>
                <xsd:element ref="ns3:Publicatiedatum" minOccurs="0"/>
                <xsd:element ref="ns3:_dlc_DocId" minOccurs="0"/>
                <xsd:element ref="ns3:_dlc_DocIdUrl" minOccurs="0"/>
                <xsd:element ref="ns3:_dlc_DocIdPersistId" minOccurs="0"/>
                <xsd:element ref="ns4:ygud" minOccurs="0"/>
                <xsd:element ref="ns3:Beschikbaar_x0020_voor_x0020_extern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4" nillable="true" ma:displayName="Bron" ma:description="Verwijzingen naar bronnen waarvan deze bron is afgelei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31eb6-632a-43e4-abbe-443b63d9d438" elementFormDefault="qualified">
    <xsd:import namespace="http://schemas.microsoft.com/office/2006/documentManagement/types"/>
    <xsd:import namespace="http://schemas.microsoft.com/office/infopath/2007/PartnerControls"/>
    <xsd:element name="Kenmerk" ma:index="4" nillable="true" ma:displayName="Kenmerk" ma:internalName="Kenmerk" ma:readOnly="false">
      <xsd:simpleType>
        <xsd:restriction base="dms:Text">
          <xsd:maxLength value="50"/>
        </xsd:restriction>
      </xsd:simpleType>
    </xsd:element>
    <xsd:element name="Rubriek" ma:index="5" nillable="true" ma:displayName="Rubriek" ma:hidden="true" ma:internalName="Rubriek" ma:readOnly="false">
      <xsd:simpleType>
        <xsd:restriction base="dms:Text">
          <xsd:maxLength value="255"/>
        </xsd:restriction>
      </xsd:simpleType>
    </xsd:element>
    <xsd:element name="Projectnummer" ma:index="6" nillable="true" ma:displayName="Projectnummer" ma:hidden="true" ma:internalName="Projectnummer" ma:readOnly="false">
      <xsd:simpleType>
        <xsd:restriction base="dms:Unknown"/>
      </xsd:simpleType>
    </xsd:element>
    <xsd:element name="Projecttitel" ma:index="7" nillable="true" ma:displayName="Projecttitel" ma:hidden="true" ma:internalName="Projecttitel" ma:readOnly="false">
      <xsd:simpleType>
        <xsd:restriction base="dms:Unknown"/>
      </xsd:simpleType>
    </xsd:element>
    <xsd:element name="Publicatiedatum" ma:index="15" nillable="true" ma:displayName="Publicatiedatum" ma:format="DateOnly" ma:internalName="Publicatiedatum" ma:readOnly="false">
      <xsd:simpleType>
        <xsd:restriction base="dms:DateTime"/>
      </xsd:simpleType>
    </xsd:element>
    <xsd:element name="_dlc_DocId" ma:index="1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Beschikbaar_x0020_voor_x0020_externen" ma:index="20" nillable="true" ma:displayName="Beschikbaar voor externen" ma:default="0" ma:description="Zet hier een vinkje als externen dit document ook mogen bekijken." ma:internalName="Beschikbaar_x0020_voor_x0020_extern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4a2d1-aef9-4567-a4de-10feec50ca50" elementFormDefault="qualified">
    <xsd:import namespace="http://schemas.microsoft.com/office/2006/documentManagement/types"/>
    <xsd:import namespace="http://schemas.microsoft.com/office/infopath/2007/PartnerControls"/>
    <xsd:element name="ygud" ma:index="19" nillable="true" ma:displayName="Datum en tijd" ma:default="[today]" ma:format="DateOnly" ma:internalName="ygu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 ma:index="3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Rubriek xmlns="aa831eb6-632a-43e4-abbe-443b63d9d438" xsi:nil="true"/>
    <Projecttitel xmlns="aa831eb6-632a-43e4-abbe-443b63d9d438">Ontwikkeling meesterexamen slager</Projecttitel>
    <Projectnummer xmlns="aa831eb6-632a-43e4-abbe-443b63d9d438">13518.01</Projectnummer>
    <ygud xmlns="a304a2d1-aef9-4567-a4de-10feec50ca50" xsi:nil="true"/>
    <Publicatiedatum xmlns="aa831eb6-632a-43e4-abbe-443b63d9d438" xsi:nil="true"/>
    <Kenmerk xmlns="aa831eb6-632a-43e4-abbe-443b63d9d438" xsi:nil="true"/>
    <Beschikbaar_x0020_voor_x0020_externen xmlns="aa831eb6-632a-43e4-abbe-443b63d9d438">false</Beschikbaar_x0020_voor_x0020_externen>
    <_dlc_DocId xmlns="aa831eb6-632a-43e4-abbe-443b63d9d438">F4X64SCVDJPT-33-369</_dlc_DocId>
    <_dlc_DocIdUrl xmlns="aa831eb6-632a-43e4-abbe-443b63d9d438">
      <Url>https://projects.stichtingcinop.nl/advies/intro/ontmes/_layouts/15/DocIdRedir.aspx?ID=F4X64SCVDJPT-33-369</Url>
      <Description>F4X64SCVDJPT-33-369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5A0E-393E-4D32-ADF7-35E3D7011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a831eb6-632a-43e4-abbe-443b63d9d438"/>
    <ds:schemaRef ds:uri="a304a2d1-aef9-4567-a4de-10feec50c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B5937-93B6-4D7B-832F-BCF78F1A0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041B7-DFA3-40AD-A264-3405CB4B0FD0}">
  <ds:schemaRefs>
    <ds:schemaRef ds:uri="http://schemas.microsoft.com/office/2006/documentManagement/types"/>
    <ds:schemaRef ds:uri="http://schemas.microsoft.com/office/2006/metadata/properties"/>
    <ds:schemaRef ds:uri="aa831eb6-632a-43e4-abbe-443b63d9d43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304a2d1-aef9-4567-a4de-10feec50ca50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9D5BC0-C528-40B5-BB31-A247EA1301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92D729-98AC-4F74-8524-47DA479A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CINOP Advies B.V.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Baijens</dc:creator>
  <cp:keywords/>
  <dc:description/>
  <cp:lastModifiedBy>Vera de Jonge</cp:lastModifiedBy>
  <cp:revision>2</cp:revision>
  <dcterms:created xsi:type="dcterms:W3CDTF">2016-12-13T13:24:00Z</dcterms:created>
  <dcterms:modified xsi:type="dcterms:W3CDTF">2016-12-13T13:24:00Z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0x01010017365A5101520A438DD863F27B4211240600AD7A08E5FFA39D4F8B298F61451D848C</vt:lpwstr>
  </property>
  <property fmtid="{D5CDD505-2E9C-101B-9397-08002B2CF9AE}" pid="3" name="_dlc_DocIdItemGuid">
    <vt:lpwstr>0e1776fa-93d6-441d-8a0c-f7439b9b304a</vt:lpwstr>
  </property>
</Properties>
</file>